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31FCC" w14:textId="1AA153E3" w:rsidR="00D44FA5" w:rsidRPr="00F47EB9" w:rsidRDefault="00D44FA5" w:rsidP="00D44FA5">
      <w:pPr>
        <w:pStyle w:val="prastasiniatinklio"/>
        <w:spacing w:before="0" w:beforeAutospacing="0" w:after="160" w:afterAutospacing="0" w:line="256" w:lineRule="auto"/>
        <w:ind w:firstLine="720"/>
        <w:jc w:val="center"/>
        <w:rPr>
          <w:rFonts w:eastAsia="Calibri"/>
          <w:i/>
          <w:iCs/>
          <w:color w:val="4472C4" w:themeColor="accent1"/>
          <w:kern w:val="24"/>
          <w:lang w:val="lt-LT"/>
        </w:rPr>
      </w:pPr>
      <w:r w:rsidRPr="00F47EB9">
        <w:rPr>
          <w:rFonts w:eastAsia="Calibri"/>
          <w:i/>
          <w:iCs/>
          <w:color w:val="4472C4" w:themeColor="accent1"/>
          <w:kern w:val="24"/>
          <w:lang w:val="lt-LT"/>
        </w:rPr>
        <w:t>[Įstaigos pavadinimas]</w:t>
      </w:r>
    </w:p>
    <w:p w14:paraId="693C204F" w14:textId="77777777" w:rsidR="00F47EB9" w:rsidRDefault="00F47EB9" w:rsidP="002845C4">
      <w:pPr>
        <w:pStyle w:val="prastasiniatinklio"/>
        <w:spacing w:before="0" w:beforeAutospacing="0" w:after="160" w:afterAutospacing="0" w:line="256" w:lineRule="auto"/>
        <w:ind w:firstLine="720"/>
        <w:jc w:val="both"/>
        <w:rPr>
          <w:rFonts w:eastAsia="Calibri"/>
          <w:i/>
          <w:iCs/>
          <w:color w:val="4472C4" w:themeColor="accent1"/>
          <w:kern w:val="24"/>
          <w:lang w:val="lt-LT"/>
        </w:rPr>
      </w:pPr>
    </w:p>
    <w:p w14:paraId="685A1AE2" w14:textId="61A84551" w:rsidR="00D44FA5" w:rsidRPr="00F47EB9" w:rsidRDefault="00F47EB9" w:rsidP="002845C4">
      <w:pPr>
        <w:pStyle w:val="prastasiniatinklio"/>
        <w:spacing w:before="0" w:beforeAutospacing="0" w:after="160" w:afterAutospacing="0" w:line="256" w:lineRule="auto"/>
        <w:ind w:firstLine="720"/>
        <w:jc w:val="both"/>
        <w:rPr>
          <w:rFonts w:eastAsia="Calibri"/>
          <w:i/>
          <w:iCs/>
          <w:color w:val="4472C4" w:themeColor="accent1"/>
          <w:kern w:val="24"/>
          <w:lang w:val="lt-LT"/>
        </w:rPr>
      </w:pPr>
      <w:r w:rsidRPr="00F47EB9">
        <w:rPr>
          <w:rFonts w:eastAsia="Calibri"/>
          <w:i/>
          <w:iCs/>
          <w:color w:val="4472C4" w:themeColor="accent1"/>
          <w:kern w:val="24"/>
          <w:lang w:val="lt-LT"/>
        </w:rPr>
        <w:t>[</w:t>
      </w:r>
      <w:r w:rsidR="00C25CF7">
        <w:rPr>
          <w:rFonts w:eastAsia="Calibri"/>
          <w:i/>
          <w:iCs/>
          <w:color w:val="4472C4" w:themeColor="accent1"/>
          <w:kern w:val="24"/>
          <w:lang w:val="lt-LT"/>
        </w:rPr>
        <w:t>nurodyti asmenį, kuriam adresuojamas pranešimas</w:t>
      </w:r>
      <w:r w:rsidRPr="00F47EB9">
        <w:rPr>
          <w:rFonts w:eastAsia="Calibri"/>
          <w:i/>
          <w:iCs/>
          <w:color w:val="4472C4" w:themeColor="accent1"/>
          <w:kern w:val="24"/>
          <w:lang w:val="lt-LT"/>
        </w:rPr>
        <w:t>]</w:t>
      </w:r>
    </w:p>
    <w:p w14:paraId="048C8797" w14:textId="77777777" w:rsidR="00F47EB9" w:rsidRDefault="00F47EB9" w:rsidP="002845C4">
      <w:pPr>
        <w:pStyle w:val="prastasiniatinklio"/>
        <w:spacing w:before="0" w:beforeAutospacing="0" w:after="160" w:afterAutospacing="0" w:line="256" w:lineRule="auto"/>
        <w:ind w:firstLine="720"/>
        <w:jc w:val="both"/>
        <w:rPr>
          <w:rFonts w:eastAsia="Calibri"/>
          <w:kern w:val="24"/>
          <w:lang w:val="lt-LT"/>
        </w:rPr>
      </w:pPr>
    </w:p>
    <w:p w14:paraId="69A3D172" w14:textId="669BEE73" w:rsidR="002845C4" w:rsidRPr="00F47EB9" w:rsidRDefault="002845C4" w:rsidP="002845C4">
      <w:pPr>
        <w:pStyle w:val="prastasiniatinklio"/>
        <w:spacing w:before="0" w:beforeAutospacing="0" w:after="160" w:afterAutospacing="0" w:line="256" w:lineRule="auto"/>
        <w:ind w:firstLine="720"/>
        <w:jc w:val="both"/>
        <w:rPr>
          <w:rFonts w:eastAsia="Calibri"/>
          <w:kern w:val="24"/>
          <w:lang w:val="lt-LT"/>
        </w:rPr>
      </w:pPr>
      <w:r w:rsidRPr="00F47EB9">
        <w:rPr>
          <w:rFonts w:eastAsia="Calibri"/>
          <w:kern w:val="24"/>
          <w:lang w:val="lt-LT"/>
        </w:rPr>
        <w:t>Atsižvelgiant į</w:t>
      </w:r>
      <w:r w:rsidR="007A5F5C">
        <w:rPr>
          <w:rFonts w:eastAsia="Calibri"/>
          <w:kern w:val="24"/>
          <w:lang w:val="lt-LT"/>
        </w:rPr>
        <w:t xml:space="preserve"> tai, kad </w:t>
      </w:r>
      <w:r w:rsidR="007A5F5C" w:rsidRPr="007A5F5C">
        <w:rPr>
          <w:rFonts w:eastAsia="Calibri"/>
          <w:i/>
          <w:iCs/>
          <w:color w:val="4472C4" w:themeColor="accent1"/>
          <w:kern w:val="24"/>
          <w:lang w:val="lt-LT"/>
        </w:rPr>
        <w:t>[nurodyti įstaigos pavadinimą]</w:t>
      </w:r>
      <w:r w:rsidR="007A5F5C">
        <w:rPr>
          <w:rFonts w:eastAsia="Calibri"/>
          <w:i/>
          <w:iCs/>
          <w:color w:val="4472C4" w:themeColor="accent1"/>
          <w:kern w:val="24"/>
          <w:lang w:val="lt-LT"/>
        </w:rPr>
        <w:t xml:space="preserve"> </w:t>
      </w:r>
      <w:r w:rsidR="007A5F5C" w:rsidRPr="007A5F5C">
        <w:rPr>
          <w:rFonts w:eastAsia="Calibri"/>
          <w:kern w:val="24"/>
          <w:lang w:val="lt-LT"/>
        </w:rPr>
        <w:t>apskaita perduota tvarkyti centralizuotai</w:t>
      </w:r>
      <w:r w:rsidR="007A5F5C">
        <w:rPr>
          <w:rFonts w:eastAsia="Calibri"/>
          <w:kern w:val="24"/>
          <w:lang w:val="lt-LT"/>
        </w:rPr>
        <w:t xml:space="preserve">, ir vadovaujantis </w:t>
      </w:r>
      <w:r w:rsidRPr="00F47EB9">
        <w:rPr>
          <w:rFonts w:eastAsia="Calibri"/>
          <w:kern w:val="24"/>
          <w:lang w:val="lt-LT"/>
        </w:rPr>
        <w:t>Buhalterinės apskaitos organizavimo sutarties, sudarytos su centralizuotos apskaitos įstaiga BĮ „</w:t>
      </w:r>
      <w:proofErr w:type="spellStart"/>
      <w:r w:rsidRPr="00F47EB9">
        <w:rPr>
          <w:rFonts w:eastAsia="Calibri"/>
          <w:kern w:val="24"/>
          <w:lang w:val="lt-LT"/>
        </w:rPr>
        <w:t>Skaitis</w:t>
      </w:r>
      <w:proofErr w:type="spellEnd"/>
      <w:r w:rsidRPr="00F47EB9">
        <w:rPr>
          <w:rFonts w:eastAsia="Calibri"/>
          <w:kern w:val="24"/>
          <w:lang w:val="lt-LT"/>
        </w:rPr>
        <w:t>“, sąlyg</w:t>
      </w:r>
      <w:r w:rsidR="007A5F5C">
        <w:rPr>
          <w:rFonts w:eastAsia="Calibri"/>
          <w:kern w:val="24"/>
          <w:lang w:val="lt-LT"/>
        </w:rPr>
        <w:t>omis</w:t>
      </w:r>
      <w:r w:rsidRPr="00F47EB9">
        <w:rPr>
          <w:rFonts w:eastAsia="Calibri"/>
          <w:kern w:val="24"/>
          <w:lang w:val="lt-LT"/>
        </w:rPr>
        <w:t xml:space="preserve"> (sutarties forma patvirtinta Vilniaus miesto savivaldybės administracijos direktoriaus įsakymu) informuojame, kad nežymiai keičiami darbo užmokesčio mokėjimo terminai. </w:t>
      </w:r>
    </w:p>
    <w:p w14:paraId="4F01AC03" w14:textId="3BA1A0D5" w:rsidR="002845C4" w:rsidRPr="00F47EB9" w:rsidRDefault="002845C4" w:rsidP="002845C4">
      <w:pPr>
        <w:pStyle w:val="prastasiniatinklio"/>
        <w:spacing w:before="0" w:beforeAutospacing="0" w:after="160" w:afterAutospacing="0" w:line="256" w:lineRule="auto"/>
        <w:ind w:firstLine="720"/>
        <w:jc w:val="both"/>
        <w:rPr>
          <w:lang w:val="lt-LT"/>
        </w:rPr>
      </w:pPr>
      <w:r w:rsidRPr="00F47EB9">
        <w:rPr>
          <w:kern w:val="24"/>
          <w:lang w:val="lt-LT"/>
        </w:rPr>
        <w:t xml:space="preserve">Centralizuotos apskaitos įstaiga vykdys darbo užmokesčio darbuotojams išmokėjimą už praėjusį </w:t>
      </w:r>
      <w:r w:rsidR="00F47EB9" w:rsidRPr="00F47EB9">
        <w:rPr>
          <w:kern w:val="24"/>
          <w:lang w:val="lt-LT"/>
        </w:rPr>
        <w:t xml:space="preserve">kalendorinį </w:t>
      </w:r>
      <w:r w:rsidRPr="00F47EB9">
        <w:rPr>
          <w:kern w:val="24"/>
          <w:lang w:val="lt-LT"/>
        </w:rPr>
        <w:t xml:space="preserve">mėnesį iki einamojo mėnesio </w:t>
      </w:r>
      <w:r w:rsidRPr="00F47EB9">
        <w:rPr>
          <w:b/>
          <w:bCs/>
          <w:kern w:val="24"/>
          <w:lang w:val="lt-LT"/>
        </w:rPr>
        <w:t>15 dienos</w:t>
      </w:r>
      <w:r w:rsidR="00F47EB9" w:rsidRPr="00F47EB9">
        <w:rPr>
          <w:b/>
          <w:bCs/>
          <w:kern w:val="24"/>
          <w:lang w:val="lt-LT"/>
        </w:rPr>
        <w:t xml:space="preserve"> </w:t>
      </w:r>
      <w:r w:rsidR="00F47EB9" w:rsidRPr="00F47EB9">
        <w:rPr>
          <w:kern w:val="24"/>
          <w:lang w:val="lt-LT"/>
        </w:rPr>
        <w:t>(b</w:t>
      </w:r>
      <w:r w:rsidR="00F47EB9" w:rsidRPr="00F47EB9">
        <w:rPr>
          <w:lang w:val="lt-LT"/>
        </w:rPr>
        <w:t xml:space="preserve">et ne vėliau </w:t>
      </w:r>
      <w:r w:rsidR="00F47EB9" w:rsidRPr="00F47EB9">
        <w:rPr>
          <w:kern w:val="24"/>
          <w:lang w:val="lt-LT"/>
        </w:rPr>
        <w:t xml:space="preserve">kaip per </w:t>
      </w:r>
      <w:r w:rsidR="00F47EB9">
        <w:rPr>
          <w:kern w:val="24"/>
          <w:lang w:val="lt-LT"/>
        </w:rPr>
        <w:t xml:space="preserve">dešimt </w:t>
      </w:r>
      <w:r w:rsidR="00F47EB9" w:rsidRPr="00F47EB9">
        <w:rPr>
          <w:kern w:val="24"/>
          <w:lang w:val="lt-LT"/>
        </w:rPr>
        <w:t>darbo dienų kalendoriniam mėnesiui pasibaigus)</w:t>
      </w:r>
      <w:r w:rsidRPr="00F47EB9">
        <w:rPr>
          <w:kern w:val="24"/>
          <w:lang w:val="lt-LT"/>
        </w:rPr>
        <w:t xml:space="preserve">, už einamojo mėnesio pirmąją dalį – ne vėliau kaip iki einamojo mėnesio </w:t>
      </w:r>
      <w:r w:rsidRPr="00F47EB9">
        <w:rPr>
          <w:b/>
          <w:bCs/>
          <w:kern w:val="24"/>
          <w:lang w:val="lt-LT"/>
        </w:rPr>
        <w:t xml:space="preserve">25 dienos. </w:t>
      </w:r>
      <w:r w:rsidRPr="00F47EB9">
        <w:rPr>
          <w:kern w:val="24"/>
          <w:lang w:val="lt-LT"/>
        </w:rPr>
        <w:t xml:space="preserve"> Jeigu darbuotojo prašymu darbo užmokestis mokamas vieną kartą į mėnesį, darbo užmokesčio išmokėjimas už praėjusį mėnesį vykdomas iki einamojo mėnesio 15 dienos.</w:t>
      </w:r>
    </w:p>
    <w:p w14:paraId="0E30BC0B" w14:textId="08142B47" w:rsidR="002845C4" w:rsidRPr="00F47EB9" w:rsidRDefault="002845C4" w:rsidP="002845C4">
      <w:pPr>
        <w:pStyle w:val="prastasiniatinklio"/>
        <w:spacing w:before="0" w:beforeAutospacing="0" w:after="160" w:afterAutospacing="0" w:line="256" w:lineRule="auto"/>
        <w:ind w:firstLine="720"/>
        <w:jc w:val="both"/>
        <w:rPr>
          <w:lang w:val="lt-LT"/>
        </w:rPr>
      </w:pPr>
      <w:r w:rsidRPr="00F47EB9">
        <w:rPr>
          <w:rFonts w:eastAsia="Calibri"/>
          <w:kern w:val="24"/>
          <w:lang w:val="lt-LT"/>
        </w:rPr>
        <w:t>Vadovaujantis Lietuvos Respublikos darbo kodekso 45 straipsnio 4 dalimi darbuotojai apie darbo užmokesčio mokėjimo termin</w:t>
      </w:r>
      <w:r w:rsidR="00742C64">
        <w:rPr>
          <w:rFonts w:eastAsia="Calibri"/>
          <w:kern w:val="24"/>
          <w:lang w:val="lt-LT"/>
        </w:rPr>
        <w:t>ų</w:t>
      </w:r>
      <w:r w:rsidRPr="00F47EB9">
        <w:rPr>
          <w:rFonts w:eastAsia="Calibri"/>
          <w:kern w:val="24"/>
          <w:lang w:val="lt-LT"/>
        </w:rPr>
        <w:t xml:space="preserve"> pakeitimus informuojami prieš pakankamą terminą, kad sudaryti sąlygas darbuotojams pasir</w:t>
      </w:r>
      <w:r w:rsidR="00742C64">
        <w:rPr>
          <w:rFonts w:eastAsia="Calibri"/>
          <w:kern w:val="24"/>
          <w:lang w:val="lt-LT"/>
        </w:rPr>
        <w:t xml:space="preserve">uošti </w:t>
      </w:r>
      <w:r w:rsidRPr="00F47EB9">
        <w:rPr>
          <w:rFonts w:eastAsia="Calibri"/>
          <w:kern w:val="24"/>
          <w:lang w:val="lt-LT"/>
        </w:rPr>
        <w:t>būsimiems pasikeitimams.</w:t>
      </w:r>
    </w:p>
    <w:p w14:paraId="3ADB9E55" w14:textId="63C631BB" w:rsidR="00C366F5" w:rsidRPr="00F47EB9" w:rsidRDefault="00C366F5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456EC6C6" w14:textId="689494BB" w:rsidR="00D44FA5" w:rsidRDefault="00D44FA5" w:rsidP="00D44FA5">
      <w:pPr>
        <w:ind w:firstLine="720"/>
        <w:rPr>
          <w:rFonts w:ascii="Times New Roman" w:hAnsi="Times New Roman" w:cs="Times New Roman"/>
          <w:i/>
          <w:iCs/>
          <w:color w:val="4472C4" w:themeColor="accent1"/>
          <w:sz w:val="24"/>
          <w:szCs w:val="24"/>
          <w:lang w:val="lt-LT"/>
        </w:rPr>
      </w:pPr>
      <w:r w:rsidRPr="00F47EB9">
        <w:rPr>
          <w:rFonts w:ascii="Times New Roman" w:hAnsi="Times New Roman" w:cs="Times New Roman"/>
          <w:sz w:val="24"/>
          <w:szCs w:val="24"/>
          <w:lang w:val="lt-LT"/>
        </w:rPr>
        <w:t>Direktorius</w:t>
      </w:r>
      <w:r w:rsidR="00C25CF7">
        <w:rPr>
          <w:rFonts w:ascii="Times New Roman" w:hAnsi="Times New Roman" w:cs="Times New Roman"/>
          <w:sz w:val="24"/>
          <w:szCs w:val="24"/>
          <w:lang w:val="lt-LT"/>
        </w:rPr>
        <w:t xml:space="preserve"> (-ė)</w:t>
      </w:r>
      <w:r w:rsidRPr="00F47EB9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F47EB9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F47EB9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F47EB9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F47EB9"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F47EB9">
        <w:rPr>
          <w:rFonts w:ascii="Times New Roman" w:hAnsi="Times New Roman" w:cs="Times New Roman"/>
          <w:i/>
          <w:iCs/>
          <w:color w:val="4472C4" w:themeColor="accent1"/>
          <w:sz w:val="24"/>
          <w:szCs w:val="24"/>
          <w:lang w:val="lt-LT"/>
        </w:rPr>
        <w:t>[vardas, pavardė]</w:t>
      </w:r>
    </w:p>
    <w:p w14:paraId="3DFE0D5B" w14:textId="5653391E" w:rsidR="00F47EB9" w:rsidRDefault="00F47EB9" w:rsidP="00D44FA5">
      <w:pPr>
        <w:ind w:firstLine="720"/>
        <w:rPr>
          <w:rFonts w:ascii="Times New Roman" w:hAnsi="Times New Roman" w:cs="Times New Roman"/>
          <w:i/>
          <w:iCs/>
          <w:color w:val="4472C4" w:themeColor="accent1"/>
          <w:sz w:val="24"/>
          <w:szCs w:val="24"/>
          <w:lang w:val="lt-LT"/>
        </w:rPr>
      </w:pPr>
    </w:p>
    <w:p w14:paraId="718EE050" w14:textId="77777777" w:rsidR="00903B4E" w:rsidRDefault="00903B4E" w:rsidP="00D44FA5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</w:p>
    <w:p w14:paraId="6C3E5758" w14:textId="77777777" w:rsidR="00903B4E" w:rsidRDefault="00903B4E" w:rsidP="00D44FA5">
      <w:pPr>
        <w:ind w:firstLine="720"/>
        <w:rPr>
          <w:rFonts w:ascii="Times New Roman" w:hAnsi="Times New Roman" w:cs="Times New Roman"/>
          <w:sz w:val="24"/>
          <w:szCs w:val="24"/>
          <w:lang w:val="lt-LT"/>
        </w:rPr>
      </w:pPr>
    </w:p>
    <w:sectPr w:rsidR="00903B4E" w:rsidSect="000B6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C4"/>
    <w:rsid w:val="0003407D"/>
    <w:rsid w:val="000B64FF"/>
    <w:rsid w:val="002845C4"/>
    <w:rsid w:val="002901D5"/>
    <w:rsid w:val="002C065C"/>
    <w:rsid w:val="00582AB6"/>
    <w:rsid w:val="00742C64"/>
    <w:rsid w:val="007A5F5C"/>
    <w:rsid w:val="00903B4E"/>
    <w:rsid w:val="00BC46DF"/>
    <w:rsid w:val="00C25CF7"/>
    <w:rsid w:val="00C366F5"/>
    <w:rsid w:val="00C66776"/>
    <w:rsid w:val="00D44FA5"/>
    <w:rsid w:val="00F4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E35E3"/>
  <w15:chartTrackingRefBased/>
  <w15:docId w15:val="{C15B38BB-9250-49AB-B65C-4B63835B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28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Abramova</dc:creator>
  <cp:keywords/>
  <dc:description/>
  <cp:lastModifiedBy>Natalija Abramova</cp:lastModifiedBy>
  <cp:revision>2</cp:revision>
  <dcterms:created xsi:type="dcterms:W3CDTF">2025-04-15T17:11:00Z</dcterms:created>
  <dcterms:modified xsi:type="dcterms:W3CDTF">2025-04-15T17:11:00Z</dcterms:modified>
</cp:coreProperties>
</file>