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42AFF" w14:textId="316F71E5" w:rsidR="008A13E9" w:rsidRPr="00A06915" w:rsidRDefault="00FE1B2C" w:rsidP="00E64283">
      <w:pPr>
        <w:tabs>
          <w:tab w:val="left" w:pos="1134"/>
        </w:tabs>
        <w:ind w:left="6096" w:right="424"/>
        <w:rPr>
          <w:lang w:val="lt-LT"/>
        </w:rPr>
      </w:pPr>
      <w:r w:rsidRPr="00FE1B2C">
        <w:rPr>
          <w:lang w:val="lt-LT"/>
        </w:rPr>
        <w:t xml:space="preserve">Biudžetinės įstaigos „Skaitlis“ </w:t>
      </w:r>
      <w:r w:rsidR="008A13E9" w:rsidRPr="00A06915">
        <w:rPr>
          <w:lang w:val="lt-LT"/>
        </w:rPr>
        <w:t xml:space="preserve"> inventorizacijos taisyklių</w:t>
      </w:r>
      <w:r w:rsidR="00BB3248" w:rsidRPr="00A06915">
        <w:rPr>
          <w:lang w:val="lt-LT"/>
        </w:rPr>
        <w:br/>
      </w:r>
      <w:r w:rsidR="008A13E9" w:rsidRPr="00A06915">
        <w:rPr>
          <w:lang w:val="lt-LT"/>
        </w:rPr>
        <w:t>1 priedas</w:t>
      </w:r>
    </w:p>
    <w:p w14:paraId="0E524332" w14:textId="77777777" w:rsidR="008A13E9" w:rsidRPr="00DE0F42" w:rsidRDefault="008A13E9" w:rsidP="00A06915">
      <w:pPr>
        <w:tabs>
          <w:tab w:val="left" w:pos="1134"/>
        </w:tabs>
        <w:ind w:right="424"/>
        <w:rPr>
          <w:lang w:val="lt-LT"/>
        </w:rPr>
      </w:pPr>
    </w:p>
    <w:p w14:paraId="04E87E61" w14:textId="77777777" w:rsidR="008A13E9" w:rsidRPr="00DE0F42" w:rsidRDefault="008A13E9" w:rsidP="00A06915">
      <w:pPr>
        <w:tabs>
          <w:tab w:val="left" w:pos="1134"/>
        </w:tabs>
        <w:ind w:right="424" w:firstLine="720"/>
        <w:rPr>
          <w:lang w:val="lt-LT"/>
        </w:rPr>
      </w:pPr>
    </w:p>
    <w:p w14:paraId="6644FEF7" w14:textId="77777777" w:rsidR="008A13E9" w:rsidRPr="00DE0F42" w:rsidRDefault="008A13E9" w:rsidP="008A13E9">
      <w:pPr>
        <w:tabs>
          <w:tab w:val="left" w:pos="1134"/>
        </w:tabs>
        <w:ind w:right="424"/>
        <w:jc w:val="center"/>
        <w:rPr>
          <w:b/>
          <w:lang w:val="lt-LT"/>
        </w:rPr>
      </w:pPr>
      <w:r w:rsidRPr="00DE0F42">
        <w:rPr>
          <w:b/>
          <w:lang w:val="lt-LT"/>
        </w:rPr>
        <w:t>PAGRINDINIAI TURTO NUVERTĖJIMO POŽYMIAI</w:t>
      </w:r>
    </w:p>
    <w:p w14:paraId="7FF63E9D" w14:textId="77777777" w:rsidR="008A13E9" w:rsidRPr="00DE0F42" w:rsidRDefault="008A13E9" w:rsidP="008A13E9">
      <w:pPr>
        <w:tabs>
          <w:tab w:val="left" w:pos="1134"/>
        </w:tabs>
        <w:ind w:right="424"/>
        <w:jc w:val="center"/>
        <w:rPr>
          <w:lang w:val="lt-LT"/>
        </w:rPr>
      </w:pPr>
      <w:r w:rsidRPr="00DE0F42">
        <w:rPr>
          <w:lang w:val="lt-LT"/>
        </w:rPr>
        <w:t>(nurodyti 22-ajame VSAFAS „Turto nuvertėjimas“)</w:t>
      </w:r>
    </w:p>
    <w:p w14:paraId="24CD1B07" w14:textId="77777777" w:rsidR="008A13E9" w:rsidRPr="00DE0F42" w:rsidRDefault="008A13E9" w:rsidP="008A13E9">
      <w:pPr>
        <w:tabs>
          <w:tab w:val="left" w:pos="1134"/>
        </w:tabs>
        <w:ind w:right="424" w:firstLine="567"/>
        <w:jc w:val="both"/>
        <w:rPr>
          <w:lang w:val="lt-LT"/>
        </w:rPr>
      </w:pPr>
    </w:p>
    <w:p w14:paraId="6B92971C" w14:textId="77777777" w:rsidR="008A13E9" w:rsidRPr="00DE0F42" w:rsidRDefault="008A13E9" w:rsidP="00A06915">
      <w:pPr>
        <w:tabs>
          <w:tab w:val="left" w:pos="1134"/>
        </w:tabs>
        <w:spacing w:line="276" w:lineRule="auto"/>
        <w:ind w:right="-2" w:firstLine="1134"/>
        <w:jc w:val="both"/>
        <w:rPr>
          <w:lang w:val="lt-LT"/>
        </w:rPr>
      </w:pPr>
      <w:r w:rsidRPr="00DE0F42">
        <w:rPr>
          <w:lang w:val="lt-LT"/>
        </w:rPr>
        <w:t xml:space="preserve">1. </w:t>
      </w:r>
      <w:r w:rsidRPr="00A422ED">
        <w:rPr>
          <w:b/>
          <w:bCs/>
          <w:lang w:val="lt-LT"/>
        </w:rPr>
        <w:t>Nematerialiojo ir ilgalaikio materialiojo</w:t>
      </w:r>
      <w:r w:rsidRPr="00A422ED">
        <w:rPr>
          <w:lang w:val="lt-LT"/>
        </w:rPr>
        <w:t xml:space="preserve"> turto</w:t>
      </w:r>
      <w:r w:rsidRPr="00DE0F42">
        <w:rPr>
          <w:lang w:val="lt-LT"/>
        </w:rPr>
        <w:t xml:space="preserve"> išoriniai nuvertėjimo požymiai:</w:t>
      </w:r>
    </w:p>
    <w:p w14:paraId="71BBF685"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1.1. reikšmingai sumažėjusi turto teikiamų paslaugų ar juo gaminamų produktų paklausa;</w:t>
      </w:r>
    </w:p>
    <w:p w14:paraId="52ED3524" w14:textId="38C73466" w:rsidR="008A13E9" w:rsidRPr="00DE0F42" w:rsidRDefault="008A13E9" w:rsidP="00A06915">
      <w:pPr>
        <w:tabs>
          <w:tab w:val="left" w:pos="1134"/>
        </w:tabs>
        <w:spacing w:line="276" w:lineRule="auto"/>
        <w:ind w:right="424" w:firstLine="1134"/>
        <w:jc w:val="both"/>
        <w:rPr>
          <w:lang w:val="lt-LT"/>
        </w:rPr>
      </w:pPr>
      <w:r w:rsidRPr="00DE0F42">
        <w:rPr>
          <w:lang w:val="lt-LT"/>
        </w:rPr>
        <w:t>1.2. per ataskaitinį laikotarpį turto rinkos vertė sumažėjo reikšmingai daugiau negu būtų sumažėjusi dėl įprastinio turto naudojimo per tą patį laikotarpį;</w:t>
      </w:r>
    </w:p>
    <w:p w14:paraId="711C8469"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1.3. per ataskaitinį laikotarpį viešojo sektoriaus subjekto veiklos technologinėje, teisinėje aplinkoje arba vyriausybės politikoje įvyko reikšmingų pokyčių, susijusių su viešojo sektoriaus subjekto turimo turto naudojimo apimtimi ir pobūdžiu, kurie daro neigiamą poveikį viešojo sektoriaus subjekto veiklos rezultatams.</w:t>
      </w:r>
    </w:p>
    <w:p w14:paraId="6E10A448"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 xml:space="preserve">2. </w:t>
      </w:r>
      <w:r w:rsidRPr="00A422ED">
        <w:rPr>
          <w:b/>
          <w:bCs/>
          <w:lang w:val="lt-LT"/>
        </w:rPr>
        <w:t>Nematerialiojo ir ilgalaikio materialiojo</w:t>
      </w:r>
      <w:r>
        <w:rPr>
          <w:lang w:val="lt-LT"/>
        </w:rPr>
        <w:t xml:space="preserve"> t</w:t>
      </w:r>
      <w:r w:rsidRPr="00DE0F42">
        <w:rPr>
          <w:lang w:val="lt-LT"/>
        </w:rPr>
        <w:t>urto vidiniai nuvertėjimo požymiai:</w:t>
      </w:r>
    </w:p>
    <w:p w14:paraId="0F7B4CFA"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2.1. yra įrodymų, kad turtas ar turto dalis yra sugadinta;</w:t>
      </w:r>
    </w:p>
    <w:p w14:paraId="0844DF2D"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2.2. viešojo sektoriaus subjektas turi turto, kuris dar nėra visiškai nudėvėtas (amortizuotas), tačiau jau nebenaudojamas veikloje;</w:t>
      </w:r>
    </w:p>
    <w:p w14:paraId="55327858"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2.3. per ataskaitinį laikotarpį įvyko (arba jie yra tikėtini netolimoje ateityje) reikšmingų ilgalaikių pokyčių, susijusių su turto naudojimo apimtimi ir pobūdžiu, tokių kaip turto galimybių neišnaudojimas (prastovos); planuojama nutraukti ar restruktūrizuoti veiklą, kurią vykdant naudojamas šis turtas; planuojama perleisti turtą anksčiau, negu iki tol tikėtasi, ir panašūs pokyčiai, darantys neigiamą poveikį viešojo sektoriaus subjekto veiklos rezultatams;</w:t>
      </w:r>
    </w:p>
    <w:p w14:paraId="0C3FAE40"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2.4. viešojo sektoriaus subjektas turi nebaigtų statyti objektų, kurių nežadama užbaigti arba kuriuos užbaigti būtų ekonomiškai nenaudinga;</w:t>
      </w:r>
    </w:p>
    <w:p w14:paraId="020C7E68"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2.5. iš turto nuomos gaunamos pajamos nepadengia to turto nusidėvėjimo (amortizacijos) ir kitų to turto eksploatavimo išlaidų;</w:t>
      </w:r>
    </w:p>
    <w:p w14:paraId="345A1541" w14:textId="4D31F4B0" w:rsidR="008A13E9" w:rsidRPr="00DE0F42" w:rsidRDefault="008A13E9" w:rsidP="00A06915">
      <w:pPr>
        <w:tabs>
          <w:tab w:val="left" w:pos="1134"/>
        </w:tabs>
        <w:spacing w:line="276" w:lineRule="auto"/>
        <w:ind w:right="424" w:firstLine="1134"/>
        <w:jc w:val="both"/>
        <w:rPr>
          <w:lang w:val="lt-LT"/>
        </w:rPr>
      </w:pPr>
      <w:r w:rsidRPr="00DE0F42">
        <w:rPr>
          <w:lang w:val="lt-LT"/>
        </w:rPr>
        <w:t>2.6. turtui eksploatuoti ir prižiūrėti reikia daugiau išlaidų nei buvo numatyta iš pradžių;</w:t>
      </w:r>
    </w:p>
    <w:p w14:paraId="7EEE1E4D"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2.7. pinigų srautai iš įplaukų duodančio turto naudojant jį uždirbamos pajamos yra reikšmingai mažesni nei buvo numatyta;</w:t>
      </w:r>
    </w:p>
    <w:p w14:paraId="100D6FF4"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2.8. yra informacijos iš viešojo sektoriaus subjekto darbuotojų, valstybės tarnautojų ar padalinių, parodančios, kad turto naudojimo vertė yra žymiai mažesnė nei tikėtasi. Tai galėtų būti pranešimai apie nenaudojamą turtą ir panašiai.</w:t>
      </w:r>
    </w:p>
    <w:p w14:paraId="6E8CA068"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 xml:space="preserve">3. </w:t>
      </w:r>
      <w:r w:rsidRPr="00297FE8">
        <w:rPr>
          <w:b/>
          <w:bCs/>
          <w:lang w:val="lt-LT"/>
        </w:rPr>
        <w:t>Išankstinių apmokėjimų</w:t>
      </w:r>
      <w:r w:rsidRPr="00DE0F42">
        <w:rPr>
          <w:lang w:val="lt-LT"/>
        </w:rPr>
        <w:t xml:space="preserve"> nuvertėjimas yra vertinamas tik tuomet, jeigu yra požymių, kad paslaugos arba prekės, už kurias buvo sumokėta, arba jų dalis nebus gauta dėl šių priežasčių:</w:t>
      </w:r>
    </w:p>
    <w:p w14:paraId="23F29B89"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3.1. skolininkas laiku nepatiekė prekių ar nesuteikė paslaugų, už kurias buvo iš anksto sumokėta, ir praleistas terminas kelia pagrįstų abejonių, kad už atliktus išankstinius apmokėjimus bus gautos prekės ar paslaugos;</w:t>
      </w:r>
    </w:p>
    <w:p w14:paraId="2D45A406"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3.2. viešojo sektoriaus subjekto atlikti išankstiniai apmokėjimai yra ginčijami ir yra tikimybė, jog ginčas bus išspręstas ne viešojo sektoriaus subjekto naudai;</w:t>
      </w:r>
    </w:p>
    <w:p w14:paraId="63B23812"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3.3. tiekiantis prekes ar teikiantis paslaugas, už kurias buvo iš anksto sumokėta, subjektas bankrutavo arba yra pradėta jo bankroto procedūra;</w:t>
      </w:r>
    </w:p>
    <w:p w14:paraId="471DE5BA" w14:textId="77777777" w:rsidR="008A13E9" w:rsidRPr="00DE0F42" w:rsidRDefault="008A13E9" w:rsidP="00A06915">
      <w:pPr>
        <w:tabs>
          <w:tab w:val="left" w:pos="1134"/>
        </w:tabs>
        <w:spacing w:line="276" w:lineRule="auto"/>
        <w:ind w:right="424" w:firstLine="1134"/>
        <w:jc w:val="both"/>
        <w:rPr>
          <w:lang w:val="lt-LT"/>
        </w:rPr>
      </w:pPr>
      <w:r w:rsidRPr="00DE0F42">
        <w:rPr>
          <w:lang w:val="lt-LT"/>
        </w:rPr>
        <w:lastRenderedPageBreak/>
        <w:t>3.4. pradėti priverstiniai teisiniai išankstinių apmokėjimo sumų arba prekių ar paslaugų, už kurias buvo iš anksto sumokėta, išieškojimo veiksmai;</w:t>
      </w:r>
    </w:p>
    <w:p w14:paraId="6102EC95" w14:textId="77777777" w:rsidR="008A13E9" w:rsidRPr="00DE0F42" w:rsidRDefault="008A13E9" w:rsidP="00A06915">
      <w:pPr>
        <w:tabs>
          <w:tab w:val="left" w:pos="1134"/>
        </w:tabs>
        <w:spacing w:line="276" w:lineRule="auto"/>
        <w:ind w:right="424" w:firstLine="1134"/>
        <w:jc w:val="both"/>
        <w:rPr>
          <w:lang w:val="lt-LT"/>
        </w:rPr>
      </w:pPr>
      <w:r w:rsidRPr="00DE0F42">
        <w:rPr>
          <w:lang w:val="lt-LT"/>
        </w:rPr>
        <w:t>3.5. kiti, inventorizacijos komisijos nustatyti turto nuvertėjimo požymiai, kurie gali lemti, jog dalis prekių arba paslaugų nebus gautos.</w:t>
      </w:r>
    </w:p>
    <w:p w14:paraId="483AEC11" w14:textId="77777777" w:rsidR="008A13E9" w:rsidRPr="00DE0F42" w:rsidRDefault="008A13E9" w:rsidP="00A06915">
      <w:pPr>
        <w:tabs>
          <w:tab w:val="left" w:pos="1134"/>
        </w:tabs>
        <w:spacing w:line="276" w:lineRule="auto"/>
        <w:ind w:right="424" w:firstLine="567"/>
        <w:jc w:val="both"/>
        <w:rPr>
          <w:lang w:val="lt-LT"/>
        </w:rPr>
      </w:pPr>
      <w:r w:rsidRPr="00DE0F42">
        <w:rPr>
          <w:lang w:val="lt-LT"/>
        </w:rPr>
        <w:tab/>
      </w:r>
      <w:r w:rsidRPr="00DE0F42">
        <w:rPr>
          <w:lang w:val="lt-LT"/>
        </w:rPr>
        <w:tab/>
      </w:r>
      <w:r w:rsidRPr="00DE0F42">
        <w:rPr>
          <w:lang w:val="lt-LT"/>
        </w:rPr>
        <w:tab/>
      </w:r>
      <w:r w:rsidRPr="00DE0F42">
        <w:rPr>
          <w:lang w:val="lt-LT"/>
        </w:rPr>
        <w:tab/>
      </w:r>
      <w:r w:rsidRPr="00DE0F42">
        <w:rPr>
          <w:lang w:val="lt-LT"/>
        </w:rPr>
        <w:tab/>
      </w:r>
      <w:r w:rsidRPr="00DE0F42">
        <w:rPr>
          <w:lang w:val="lt-LT"/>
        </w:rPr>
        <w:tab/>
      </w:r>
    </w:p>
    <w:p w14:paraId="177F1D26" w14:textId="77777777" w:rsidR="008A13E9" w:rsidRPr="00DE0F42" w:rsidRDefault="008A13E9" w:rsidP="00A06915">
      <w:pPr>
        <w:tabs>
          <w:tab w:val="left" w:pos="1134"/>
        </w:tabs>
        <w:spacing w:line="276" w:lineRule="auto"/>
        <w:ind w:right="424" w:firstLine="567"/>
        <w:jc w:val="center"/>
        <w:rPr>
          <w:lang w:val="lt-LT"/>
        </w:rPr>
      </w:pPr>
      <w:r w:rsidRPr="00DE0F42">
        <w:rPr>
          <w:lang w:val="lt-LT"/>
        </w:rPr>
        <w:t>_______________________</w:t>
      </w:r>
    </w:p>
    <w:p w14:paraId="5047CE29" w14:textId="77777777" w:rsidR="005F10B7" w:rsidRDefault="005F10B7"/>
    <w:sectPr w:rsidR="005F10B7" w:rsidSect="0003561C">
      <w:headerReference w:type="default" r:id="rId6"/>
      <w:headerReference w:type="first" r:id="rId7"/>
      <w:footerReference w:type="firs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CF6F4" w14:textId="77777777" w:rsidR="00FA4DF4" w:rsidRDefault="00FA4DF4">
      <w:r>
        <w:separator/>
      </w:r>
    </w:p>
  </w:endnote>
  <w:endnote w:type="continuationSeparator" w:id="0">
    <w:p w14:paraId="6937EC6F" w14:textId="77777777" w:rsidR="00FA4DF4" w:rsidRDefault="00FA4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4633" w14:textId="77777777" w:rsidR="00CB2527" w:rsidRDefault="007D14B2">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A08A6" w14:textId="77777777" w:rsidR="00FA4DF4" w:rsidRDefault="00FA4DF4">
      <w:r>
        <w:separator/>
      </w:r>
    </w:p>
  </w:footnote>
  <w:footnote w:type="continuationSeparator" w:id="0">
    <w:p w14:paraId="6DDA1D3F" w14:textId="77777777" w:rsidR="00FA4DF4" w:rsidRDefault="00FA4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185180"/>
      <w:docPartObj>
        <w:docPartGallery w:val="Page Numbers (Top of Page)"/>
        <w:docPartUnique/>
      </w:docPartObj>
    </w:sdtPr>
    <w:sdtEndPr>
      <w:rPr>
        <w:noProof/>
      </w:rPr>
    </w:sdtEndPr>
    <w:sdtContent>
      <w:p w14:paraId="19DE5320" w14:textId="77777777" w:rsidR="00C32AB9" w:rsidRDefault="008A13E9">
        <w:pPr>
          <w:pStyle w:val="Antrats"/>
          <w:jc w:val="center"/>
        </w:pPr>
        <w:r>
          <w:fldChar w:fldCharType="begin"/>
        </w:r>
        <w:r>
          <w:instrText xml:space="preserve"> PAGE   \* MERGEFORMAT </w:instrText>
        </w:r>
        <w:r>
          <w:fldChar w:fldCharType="separate"/>
        </w:r>
        <w:r>
          <w:rPr>
            <w:noProof/>
          </w:rPr>
          <w:t>2</w:t>
        </w:r>
        <w:r>
          <w:rPr>
            <w:noProof/>
          </w:rPr>
          <w:fldChar w:fldCharType="end"/>
        </w:r>
      </w:p>
    </w:sdtContent>
  </w:sdt>
  <w:p w14:paraId="0127A881" w14:textId="77777777" w:rsidR="00CB2527" w:rsidRDefault="007D14B2">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CDE16" w14:textId="77777777" w:rsidR="00CB2527" w:rsidRDefault="008A13E9">
    <w:pPr>
      <w:pStyle w:val="Porat"/>
      <w:jc w:val="right"/>
    </w:pPr>
    <w:bookmarkStart w:id="0" w:name="specialiojiZyma"/>
    <w:r>
      <w:t xml:space="preserve"> </w:t>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3E9"/>
    <w:rsid w:val="000D2538"/>
    <w:rsid w:val="0012450D"/>
    <w:rsid w:val="00132065"/>
    <w:rsid w:val="002E49B8"/>
    <w:rsid w:val="00363F44"/>
    <w:rsid w:val="00425504"/>
    <w:rsid w:val="00587242"/>
    <w:rsid w:val="005F10B7"/>
    <w:rsid w:val="006B1785"/>
    <w:rsid w:val="007D14B2"/>
    <w:rsid w:val="007F1234"/>
    <w:rsid w:val="008A13E9"/>
    <w:rsid w:val="009472A4"/>
    <w:rsid w:val="00A06915"/>
    <w:rsid w:val="00AF77D5"/>
    <w:rsid w:val="00BB3248"/>
    <w:rsid w:val="00DF3C99"/>
    <w:rsid w:val="00E64283"/>
    <w:rsid w:val="00F72BFB"/>
    <w:rsid w:val="00F82679"/>
    <w:rsid w:val="00FA4DF4"/>
    <w:rsid w:val="00FE1B2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A73F1"/>
  <w15:chartTrackingRefBased/>
  <w15:docId w15:val="{EAD41069-4DAC-4627-88A2-9863B8739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A13E9"/>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A13E9"/>
    <w:pPr>
      <w:tabs>
        <w:tab w:val="center" w:pos="4819"/>
        <w:tab w:val="right" w:pos="9638"/>
      </w:tabs>
    </w:pPr>
  </w:style>
  <w:style w:type="character" w:customStyle="1" w:styleId="AntratsDiagrama">
    <w:name w:val="Antraštės Diagrama"/>
    <w:basedOn w:val="Numatytasispastraiposriftas"/>
    <w:link w:val="Antrats"/>
    <w:uiPriority w:val="99"/>
    <w:rsid w:val="008A13E9"/>
    <w:rPr>
      <w:rFonts w:ascii="Times New Roman" w:eastAsia="Times New Roman" w:hAnsi="Times New Roman" w:cs="Times New Roman"/>
      <w:sz w:val="24"/>
      <w:szCs w:val="24"/>
      <w:lang w:val="en-GB"/>
    </w:rPr>
  </w:style>
  <w:style w:type="paragraph" w:styleId="Porat">
    <w:name w:val="footer"/>
    <w:basedOn w:val="prastasis"/>
    <w:link w:val="PoratDiagrama"/>
    <w:rsid w:val="008A13E9"/>
    <w:pPr>
      <w:tabs>
        <w:tab w:val="center" w:pos="4819"/>
        <w:tab w:val="right" w:pos="9638"/>
      </w:tabs>
    </w:pPr>
  </w:style>
  <w:style w:type="character" w:customStyle="1" w:styleId="PoratDiagrama">
    <w:name w:val="Poraštė Diagrama"/>
    <w:basedOn w:val="Numatytasispastraiposriftas"/>
    <w:link w:val="Porat"/>
    <w:rsid w:val="008A13E9"/>
    <w:rPr>
      <w:rFonts w:ascii="Times New Roman" w:eastAsia="Times New Roman" w:hAnsi="Times New Roman" w:cs="Times New Roman"/>
      <w:sz w:val="24"/>
      <w:szCs w:val="24"/>
      <w:lang w:val="en-GB"/>
    </w:rPr>
  </w:style>
  <w:style w:type="paragraph" w:styleId="Debesliotekstas">
    <w:name w:val="Balloon Text"/>
    <w:basedOn w:val="prastasis"/>
    <w:link w:val="DebesliotekstasDiagrama"/>
    <w:uiPriority w:val="99"/>
    <w:semiHidden/>
    <w:unhideWhenUsed/>
    <w:rsid w:val="00BB324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B3248"/>
    <w:rPr>
      <w:rFonts w:ascii="Segoe UI" w:eastAsia="Times New Roman" w:hAnsi="Segoe UI" w:cs="Segoe UI"/>
      <w:sz w:val="18"/>
      <w:szCs w:val="18"/>
      <w:lang w:val="en-GB"/>
    </w:rPr>
  </w:style>
  <w:style w:type="paragraph" w:styleId="Pataisymai">
    <w:name w:val="Revision"/>
    <w:hidden/>
    <w:uiPriority w:val="99"/>
    <w:semiHidden/>
    <w:rsid w:val="00A06915"/>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Danguolė Jakimavičienė</dc:creator>
  <cp:lastModifiedBy>Natalija Abramova</cp:lastModifiedBy>
  <cp:revision>2</cp:revision>
  <dcterms:created xsi:type="dcterms:W3CDTF">2024-04-05T13:30:00Z</dcterms:created>
  <dcterms:modified xsi:type="dcterms:W3CDTF">2024-04-05T13:30:00Z</dcterms:modified>
</cp:coreProperties>
</file>